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6992" w:rsidRDefault="00266992">
      <w:pPr>
        <w:pStyle w:val="a3"/>
        <w:spacing w:before="9"/>
        <w:rPr>
          <w:rFonts w:ascii="Times New Roman"/>
          <w:sz w:val="11"/>
        </w:rPr>
      </w:pPr>
      <w:r w:rsidRPr="00266992">
        <w:pict>
          <v:polyline id="_x0000_s1026" style="position:absolute;z-index:-251657728;mso-position-horizontal-relative:page;mso-position-vertical-relative:page" points="635.3pt,310.7pt,100.6pt,310.7pt,100.6pt,312.45pt,100.6pt,313.65pt,635.3pt,313.65pt,635.3pt,312.8pt,635.3pt,312.45pt,635.3pt,310.7pt" coordorigin="1006,3107" coordsize="10695,60" fillcolor="red" stroked="f">
            <v:path arrowok="t"/>
            <w10:wrap anchorx="page" anchory="page"/>
          </v:polyline>
        </w:pict>
      </w:r>
    </w:p>
    <w:p w:rsidR="00266992" w:rsidRDefault="00787DAE">
      <w:pPr>
        <w:spacing w:line="922" w:lineRule="exact"/>
        <w:ind w:left="296"/>
        <w:rPr>
          <w:sz w:val="72"/>
        </w:rPr>
      </w:pPr>
      <w:r>
        <w:rPr>
          <w:color w:val="FF0000"/>
          <w:spacing w:val="-22"/>
          <w:w w:val="70"/>
          <w:sz w:val="72"/>
        </w:rPr>
        <w:t>新基建下工程建设</w:t>
      </w:r>
      <w:r>
        <w:rPr>
          <w:color w:val="FF0000"/>
          <w:spacing w:val="-21"/>
          <w:w w:val="70"/>
          <w:sz w:val="72"/>
        </w:rPr>
        <w:t>EPC</w:t>
      </w:r>
      <w:r>
        <w:rPr>
          <w:color w:val="FF0000"/>
          <w:spacing w:val="-22"/>
          <w:w w:val="70"/>
          <w:sz w:val="72"/>
        </w:rPr>
        <w:t>总承包管理培训中心文件</w:t>
      </w:r>
      <w:r>
        <w:rPr>
          <w:sz w:val="72"/>
        </w:rPr>
        <w:t xml:space="preserve"> </w:t>
      </w:r>
    </w:p>
    <w:p w:rsidR="00266992" w:rsidRDefault="00787DAE">
      <w:pPr>
        <w:spacing w:before="4"/>
        <w:ind w:left="371"/>
        <w:jc w:val="center"/>
      </w:pPr>
      <w:r>
        <w:t>工培函【</w:t>
      </w:r>
      <w:r>
        <w:t>2020</w:t>
      </w:r>
      <w:r>
        <w:t>】</w:t>
      </w:r>
      <w:r>
        <w:t>52</w:t>
      </w:r>
      <w:r>
        <w:t>号</w:t>
      </w:r>
      <w:r>
        <w:t xml:space="preserve"> </w:t>
      </w:r>
    </w:p>
    <w:p w:rsidR="00266992" w:rsidRDefault="00787DAE">
      <w:pPr>
        <w:spacing w:before="124"/>
        <w:ind w:left="374"/>
        <w:jc w:val="center"/>
      </w:pPr>
      <w:r>
        <w:t xml:space="preserve"> </w:t>
      </w:r>
    </w:p>
    <w:p w:rsidR="00266992" w:rsidRDefault="00787DAE">
      <w:pPr>
        <w:pStyle w:val="Heading1"/>
        <w:spacing w:before="7"/>
      </w:pPr>
      <w:r>
        <w:rPr>
          <w:w w:val="200"/>
        </w:rPr>
        <w:t xml:space="preserve">  </w:t>
      </w:r>
      <w:r>
        <w:t>关于举办</w:t>
      </w:r>
      <w:r>
        <w:t>“EPC</w:t>
      </w:r>
      <w:r>
        <w:t>工程总承包与全过程工程咨询</w:t>
      </w:r>
      <w:r>
        <w:t>”</w:t>
      </w:r>
      <w:r>
        <w:rPr>
          <w:w w:val="200"/>
        </w:rPr>
        <w:t xml:space="preserve"> </w:t>
      </w:r>
    </w:p>
    <w:p w:rsidR="00266992" w:rsidRDefault="00787DAE">
      <w:pPr>
        <w:spacing w:line="659" w:lineRule="exact"/>
        <w:ind w:left="443"/>
        <w:jc w:val="center"/>
        <w:rPr>
          <w:rFonts w:ascii="Microsoft JhengHei" w:eastAsia="Microsoft JhengHei"/>
          <w:b/>
          <w:sz w:val="36"/>
        </w:rPr>
      </w:pPr>
      <w:r>
        <w:rPr>
          <w:rFonts w:ascii="Microsoft JhengHei" w:eastAsia="Microsoft JhengHei" w:hint="eastAsia"/>
          <w:b/>
          <w:w w:val="200"/>
          <w:sz w:val="36"/>
        </w:rPr>
        <w:t xml:space="preserve"> </w:t>
      </w:r>
      <w:r>
        <w:rPr>
          <w:rFonts w:ascii="Microsoft JhengHei" w:eastAsia="Microsoft JhengHei" w:hint="eastAsia"/>
          <w:b/>
          <w:sz w:val="36"/>
        </w:rPr>
        <w:t>高级培训班的通知</w:t>
      </w:r>
      <w:r>
        <w:rPr>
          <w:rFonts w:ascii="Microsoft JhengHei" w:eastAsia="Microsoft JhengHei" w:hint="eastAsia"/>
          <w:b/>
          <w:w w:val="200"/>
          <w:sz w:val="36"/>
        </w:rPr>
        <w:t xml:space="preserve"> </w:t>
      </w:r>
    </w:p>
    <w:p w:rsidR="00266992" w:rsidRDefault="00266992">
      <w:pPr>
        <w:pStyle w:val="a3"/>
        <w:spacing w:before="4"/>
        <w:rPr>
          <w:rFonts w:ascii="Microsoft JhengHei"/>
          <w:b/>
        </w:rPr>
      </w:pPr>
    </w:p>
    <w:p w:rsidR="00266992" w:rsidRDefault="00787DAE">
      <w:pPr>
        <w:spacing w:before="58"/>
        <w:ind w:left="100"/>
        <w:rPr>
          <w:sz w:val="30"/>
        </w:rPr>
      </w:pPr>
      <w:r>
        <w:rPr>
          <w:sz w:val="30"/>
        </w:rPr>
        <w:t>各有关单位：</w:t>
      </w:r>
      <w:r>
        <w:rPr>
          <w:sz w:val="30"/>
        </w:rPr>
        <w:t xml:space="preserve"> </w:t>
      </w:r>
    </w:p>
    <w:p w:rsidR="00266992" w:rsidRDefault="00787DAE">
      <w:pPr>
        <w:pStyle w:val="a3"/>
        <w:spacing w:before="117" w:line="343" w:lineRule="auto"/>
        <w:ind w:left="100" w:right="425" w:firstLine="480"/>
        <w:jc w:val="both"/>
      </w:pPr>
      <w:r>
        <w:t>2020</w:t>
      </w:r>
      <w:r>
        <w:t>年</w:t>
      </w:r>
      <w:r>
        <w:t>4</w:t>
      </w:r>
      <w:r>
        <w:t>月</w:t>
      </w:r>
      <w:r>
        <w:t>20</w:t>
      </w:r>
      <w:r>
        <w:t>日，国家发改委新闻发布会明确新基建包括信息基础设施、融合基础设施和创新基础设施三方面。未来将以技术创新为驱动，以信息网络为基础，面向高质量发展需要，</w:t>
      </w:r>
      <w:r>
        <w:t xml:space="preserve"> </w:t>
      </w:r>
      <w:r>
        <w:t>提供数字转型、智能升级、融合创新等服务的基础设施体系。</w:t>
      </w:r>
      <w:r>
        <w:t>“</w:t>
      </w:r>
      <w:r>
        <w:t>新基建</w:t>
      </w:r>
      <w:r>
        <w:t>”</w:t>
      </w:r>
      <w:r>
        <w:t>有望引领我国数字经济规模的强势崛起，进而推动数据中心建设规模增长。</w:t>
      </w:r>
      <w:r>
        <w:t xml:space="preserve"> </w:t>
      </w:r>
    </w:p>
    <w:p w:rsidR="00266992" w:rsidRDefault="00787DAE">
      <w:pPr>
        <w:pStyle w:val="a3"/>
        <w:spacing w:before="3" w:line="343" w:lineRule="auto"/>
        <w:ind w:left="100" w:right="427" w:firstLine="480"/>
      </w:pPr>
      <w:r>
        <w:t>2019</w:t>
      </w:r>
      <w:r>
        <w:t>年</w:t>
      </w:r>
      <w:r>
        <w:t>12</w:t>
      </w:r>
      <w:r>
        <w:t>月</w:t>
      </w:r>
      <w:r>
        <w:t>23</w:t>
      </w:r>
      <w:r>
        <w:rPr>
          <w:spacing w:val="-1"/>
        </w:rPr>
        <w:t>日住建部、国家发改委正式发布的《房屋建筑和市政基础设施项目工程总承</w:t>
      </w:r>
      <w:r>
        <w:rPr>
          <w:spacing w:val="-20"/>
        </w:rPr>
        <w:t>包管理办法》</w:t>
      </w:r>
      <w:r>
        <w:t>（建市规〔</w:t>
      </w:r>
      <w:r>
        <w:t>2019</w:t>
      </w:r>
      <w:r>
        <w:t>〕</w:t>
      </w:r>
      <w:r>
        <w:t>12</w:t>
      </w:r>
      <w:r>
        <w:t>号</w:t>
      </w:r>
      <w:r>
        <w:rPr>
          <w:spacing w:val="-120"/>
        </w:rPr>
        <w:t>）</w:t>
      </w:r>
      <w:r>
        <w:t>，自</w:t>
      </w:r>
      <w:r>
        <w:t>2020</w:t>
      </w:r>
      <w:r>
        <w:t>年</w:t>
      </w:r>
      <w:r>
        <w:t>3</w:t>
      </w:r>
      <w:r>
        <w:t>月</w:t>
      </w:r>
      <w:r>
        <w:t>1</w:t>
      </w:r>
      <w:r>
        <w:t>日起施行。</w:t>
      </w:r>
      <w:r>
        <w:t xml:space="preserve"> </w:t>
      </w:r>
    </w:p>
    <w:p w:rsidR="00266992" w:rsidRDefault="00787DAE">
      <w:pPr>
        <w:pStyle w:val="a3"/>
        <w:spacing w:line="343" w:lineRule="auto"/>
        <w:ind w:left="100" w:right="425" w:firstLine="480"/>
      </w:pPr>
      <w:r>
        <w:t>4</w:t>
      </w:r>
      <w:r>
        <w:t>月</w:t>
      </w:r>
      <w:r>
        <w:t>30</w:t>
      </w:r>
      <w:r>
        <w:t>日，中国证监会、国家发改委联合发布《关于推进基础设施领域不动产投资信托基金（</w:t>
      </w:r>
      <w:r>
        <w:t>REITs</w:t>
      </w:r>
      <w:r>
        <w:t>）</w:t>
      </w:r>
      <w:r>
        <w:rPr>
          <w:spacing w:val="-11"/>
        </w:rPr>
        <w:t>试点相关工作的通知》，并出台配套指引。基础设施</w:t>
      </w:r>
      <w:r>
        <w:t>REITs</w:t>
      </w:r>
      <w:r>
        <w:t>此次聚焦于新基建、交通、能源、仓储物流、环境保护、信息网络、园区开发七大领域，这将会加速化解地方政府</w:t>
      </w:r>
      <w:r>
        <w:t xml:space="preserve"> </w:t>
      </w:r>
      <w:r>
        <w:t>债务风险，并对</w:t>
      </w:r>
      <w:r>
        <w:t xml:space="preserve"> PPP</w:t>
      </w:r>
      <w:r>
        <w:t>项目社会资本，提出新的融资和退出渠道，至此中国版公募</w:t>
      </w:r>
      <w:r>
        <w:t>REITs</w:t>
      </w:r>
      <w:r>
        <w:t>终于迈出了实质性的一步。</w:t>
      </w:r>
      <w:r>
        <w:t xml:space="preserve"> </w:t>
      </w:r>
    </w:p>
    <w:p w:rsidR="00266992" w:rsidRDefault="00787DAE">
      <w:pPr>
        <w:pStyle w:val="a3"/>
        <w:spacing w:before="2" w:line="343" w:lineRule="auto"/>
        <w:ind w:left="100" w:right="425" w:firstLine="480"/>
        <w:jc w:val="both"/>
      </w:pPr>
      <w:r>
        <w:rPr>
          <w:spacing w:val="-2"/>
        </w:rPr>
        <w:t>为进一</w:t>
      </w:r>
      <w:r>
        <w:rPr>
          <w:spacing w:val="-2"/>
        </w:rPr>
        <w:t>步加强政府职能部门及各工程建设单位对新基建、基础设施</w:t>
      </w:r>
      <w:r>
        <w:rPr>
          <w:spacing w:val="-2"/>
        </w:rPr>
        <w:t xml:space="preserve"> </w:t>
      </w:r>
      <w:r>
        <w:t>REITs</w:t>
      </w:r>
      <w:r>
        <w:t>、</w:t>
      </w:r>
      <w:r>
        <w:t>EPC</w:t>
      </w:r>
      <w:r>
        <w:rPr>
          <w:spacing w:val="-12"/>
        </w:rPr>
        <w:t xml:space="preserve"> </w:t>
      </w:r>
      <w:r>
        <w:rPr>
          <w:spacing w:val="-12"/>
        </w:rPr>
        <w:t>工程总承</w:t>
      </w:r>
      <w:r>
        <w:rPr>
          <w:spacing w:val="-13"/>
        </w:rPr>
        <w:t>包系列规范与管理实务，以及对全过程工程咨询的操作等进行深入了解与应用，分享先进理念</w:t>
      </w:r>
      <w:r>
        <w:rPr>
          <w:spacing w:val="-1"/>
        </w:rPr>
        <w:t>与实践经验，全面提高项目管理水平，规避项目实施风险，铭鼎人商学院与中交博雅文化传播</w:t>
      </w:r>
      <w:r>
        <w:t>有限公司联合一线实战专家推出本次课程，诚邀各单位积极组织相关人员参加。</w:t>
      </w:r>
      <w:r>
        <w:t xml:space="preserve"> </w:t>
      </w:r>
    </w:p>
    <w:p w:rsidR="00266992" w:rsidRDefault="00787DAE">
      <w:pPr>
        <w:spacing w:line="351" w:lineRule="exact"/>
        <w:ind w:left="520"/>
        <w:rPr>
          <w:sz w:val="24"/>
        </w:rPr>
      </w:pPr>
      <w:r>
        <w:rPr>
          <w:rFonts w:ascii="Microsoft YaHei" w:eastAsia="Microsoft YaHei" w:hint="eastAsia"/>
          <w:sz w:val="21"/>
        </w:rPr>
        <w:t>附件：招生简章、报名表</w:t>
      </w:r>
      <w:r>
        <w:rPr>
          <w:sz w:val="24"/>
        </w:rPr>
        <w:t xml:space="preserve"> </w:t>
      </w:r>
    </w:p>
    <w:p w:rsidR="00266992" w:rsidRDefault="00787DAE">
      <w:pPr>
        <w:pStyle w:val="a3"/>
        <w:spacing w:before="1"/>
        <w:rPr>
          <w:sz w:val="9"/>
        </w:rPr>
      </w:pPr>
      <w:r>
        <w:rPr>
          <w:noProof/>
          <w:lang w:val="en-US" w:bidi="ar-SA"/>
        </w:rPr>
        <w:drawing>
          <wp:anchor distT="0" distB="0" distL="0" distR="0" simplePos="0" relativeHeight="251657728" behindDoc="0" locked="0" layoutInCell="1" allowOverlap="1">
            <wp:simplePos x="0" y="0"/>
            <wp:positionH relativeFrom="page">
              <wp:posOffset>2671366</wp:posOffset>
            </wp:positionH>
            <wp:positionV relativeFrom="paragraph">
              <wp:posOffset>98868</wp:posOffset>
            </wp:positionV>
            <wp:extent cx="3909035" cy="1632870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9035" cy="1632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6992" w:rsidRDefault="00266992">
      <w:pPr>
        <w:rPr>
          <w:sz w:val="9"/>
        </w:rPr>
        <w:sectPr w:rsidR="00266992">
          <w:type w:val="continuous"/>
          <w:pgSz w:w="11950" w:h="16850"/>
          <w:pgMar w:top="1600" w:right="720" w:bottom="280" w:left="860" w:header="720" w:footer="720" w:gutter="0"/>
          <w:cols w:space="720"/>
        </w:sectPr>
      </w:pPr>
    </w:p>
    <w:p w:rsidR="00266992" w:rsidRDefault="00787DAE">
      <w:pPr>
        <w:pStyle w:val="a3"/>
        <w:ind w:left="114"/>
        <w:rPr>
          <w:sz w:val="20"/>
        </w:rPr>
      </w:pPr>
      <w:r>
        <w:rPr>
          <w:noProof/>
          <w:sz w:val="20"/>
          <w:lang w:val="en-US" w:bidi="ar-SA"/>
        </w:rPr>
        <w:lastRenderedPageBreak/>
        <w:drawing>
          <wp:inline distT="0" distB="0" distL="0" distR="0">
            <wp:extent cx="6052915" cy="881024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2915" cy="8810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992" w:rsidRDefault="00266992">
      <w:pPr>
        <w:rPr>
          <w:sz w:val="20"/>
        </w:rPr>
        <w:sectPr w:rsidR="00266992">
          <w:pgSz w:w="11920" w:h="16860"/>
          <w:pgMar w:top="1600" w:right="1080" w:bottom="280" w:left="980" w:header="720" w:footer="720" w:gutter="0"/>
          <w:cols w:space="720"/>
        </w:sectPr>
      </w:pPr>
    </w:p>
    <w:p w:rsidR="00266992" w:rsidRDefault="00787DAE">
      <w:pPr>
        <w:pStyle w:val="a3"/>
        <w:ind w:left="172"/>
        <w:rPr>
          <w:sz w:val="20"/>
        </w:rPr>
      </w:pPr>
      <w:r>
        <w:rPr>
          <w:noProof/>
          <w:sz w:val="20"/>
          <w:lang w:val="en-US" w:bidi="ar-SA"/>
        </w:rPr>
        <w:lastRenderedPageBreak/>
        <w:drawing>
          <wp:inline distT="0" distB="0" distL="0" distR="0">
            <wp:extent cx="6071615" cy="9070848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1615" cy="907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992" w:rsidRDefault="00266992">
      <w:pPr>
        <w:rPr>
          <w:sz w:val="20"/>
        </w:rPr>
        <w:sectPr w:rsidR="00266992">
          <w:pgSz w:w="11920" w:h="16860"/>
          <w:pgMar w:top="1480" w:right="1080" w:bottom="280" w:left="980" w:header="720" w:footer="720" w:gutter="0"/>
          <w:cols w:space="720"/>
        </w:sectPr>
      </w:pPr>
    </w:p>
    <w:p w:rsidR="00266992" w:rsidRDefault="00787DAE">
      <w:pPr>
        <w:pStyle w:val="a3"/>
        <w:ind w:left="151"/>
        <w:rPr>
          <w:sz w:val="20"/>
        </w:rPr>
      </w:pPr>
      <w:r>
        <w:rPr>
          <w:noProof/>
          <w:sz w:val="20"/>
          <w:lang w:val="en-US" w:bidi="ar-SA"/>
        </w:rPr>
        <w:lastRenderedPageBreak/>
        <w:drawing>
          <wp:inline distT="0" distB="0" distL="0" distR="0">
            <wp:extent cx="6061455" cy="9025128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1455" cy="9025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992" w:rsidRDefault="00266992">
      <w:pPr>
        <w:rPr>
          <w:sz w:val="20"/>
        </w:rPr>
        <w:sectPr w:rsidR="00266992">
          <w:pgSz w:w="11920" w:h="16860"/>
          <w:pgMar w:top="1360" w:right="1080" w:bottom="280" w:left="980" w:header="720" w:footer="720" w:gutter="0"/>
          <w:cols w:space="720"/>
        </w:sectPr>
      </w:pPr>
    </w:p>
    <w:p w:rsidR="00266992" w:rsidRDefault="00787DAE">
      <w:pPr>
        <w:pStyle w:val="Heading1"/>
        <w:spacing w:before="80" w:line="160" w:lineRule="auto"/>
        <w:ind w:left="539" w:right="757"/>
      </w:pPr>
      <w:r>
        <w:rPr>
          <w:w w:val="90"/>
        </w:rPr>
        <w:lastRenderedPageBreak/>
        <w:t>新基建下</w:t>
      </w:r>
      <w:r>
        <w:rPr>
          <w:w w:val="90"/>
        </w:rPr>
        <w:t xml:space="preserve"> </w:t>
      </w:r>
      <w:r>
        <w:rPr>
          <w:rFonts w:ascii="Arial" w:eastAsia="Arial"/>
          <w:w w:val="90"/>
        </w:rPr>
        <w:t xml:space="preserve">EPC </w:t>
      </w:r>
      <w:r>
        <w:rPr>
          <w:w w:val="90"/>
        </w:rPr>
        <w:t>工程总承包与全过程工程咨询实战高级研讨班</w:t>
      </w:r>
      <w:r>
        <w:t>报名表</w:t>
      </w:r>
    </w:p>
    <w:p w:rsidR="00266992" w:rsidRDefault="00266992">
      <w:pPr>
        <w:pStyle w:val="a3"/>
        <w:spacing w:before="1"/>
        <w:rPr>
          <w:rFonts w:ascii="Microsoft JhengHei"/>
          <w:b/>
          <w:sz w:val="13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745"/>
        <w:gridCol w:w="1244"/>
        <w:gridCol w:w="1556"/>
        <w:gridCol w:w="1560"/>
        <w:gridCol w:w="994"/>
        <w:gridCol w:w="2127"/>
      </w:tblGrid>
      <w:tr w:rsidR="00266992">
        <w:trPr>
          <w:trHeight w:val="681"/>
        </w:trPr>
        <w:tc>
          <w:tcPr>
            <w:tcW w:w="1560" w:type="dxa"/>
          </w:tcPr>
          <w:p w:rsidR="00266992" w:rsidRDefault="00787DAE">
            <w:pPr>
              <w:pStyle w:val="TableParagraph"/>
              <w:spacing w:before="138"/>
              <w:ind w:right="288"/>
              <w:jc w:val="right"/>
              <w:rPr>
                <w:rFonts w:ascii="SimSun" w:eastAsia="SimSun"/>
                <w:sz w:val="20"/>
              </w:rPr>
            </w:pPr>
            <w:r>
              <w:rPr>
                <w:color w:val="FF0000"/>
                <w:sz w:val="20"/>
              </w:rPr>
              <w:t xml:space="preserve">*                </w:t>
            </w:r>
            <w:r>
              <w:rPr>
                <w:rFonts w:ascii="SimSun" w:eastAsia="SimSun" w:hint="eastAsia"/>
                <w:spacing w:val="-98"/>
                <w:sz w:val="20"/>
              </w:rPr>
              <w:t>单位</w:t>
            </w:r>
            <w:r>
              <w:rPr>
                <w:rFonts w:ascii="SimSun" w:eastAsia="SimSun" w:hint="eastAsia"/>
                <w:w w:val="95"/>
                <w:sz w:val="20"/>
              </w:rPr>
              <w:t>名称</w:t>
            </w:r>
          </w:p>
        </w:tc>
        <w:tc>
          <w:tcPr>
            <w:tcW w:w="5105" w:type="dxa"/>
            <w:gridSpan w:val="4"/>
          </w:tcPr>
          <w:p w:rsidR="00266992" w:rsidRDefault="00266992">
            <w:pPr>
              <w:pStyle w:val="TableParagraph"/>
            </w:pPr>
          </w:p>
        </w:tc>
        <w:tc>
          <w:tcPr>
            <w:tcW w:w="994" w:type="dxa"/>
          </w:tcPr>
          <w:p w:rsidR="00266992" w:rsidRDefault="00787DAE">
            <w:pPr>
              <w:pStyle w:val="TableParagraph"/>
              <w:spacing w:before="138"/>
              <w:ind w:left="21"/>
              <w:jc w:val="center"/>
              <w:rPr>
                <w:rFonts w:ascii="SimSun" w:eastAsia="SimSun"/>
                <w:sz w:val="20"/>
              </w:rPr>
            </w:pPr>
            <w:r>
              <w:rPr>
                <w:rFonts w:ascii="SimSun" w:eastAsia="SimSun" w:hint="eastAsia"/>
                <w:w w:val="105"/>
                <w:sz w:val="20"/>
              </w:rPr>
              <w:t>联系人</w:t>
            </w:r>
          </w:p>
        </w:tc>
        <w:tc>
          <w:tcPr>
            <w:tcW w:w="2127" w:type="dxa"/>
          </w:tcPr>
          <w:p w:rsidR="00266992" w:rsidRDefault="00266992">
            <w:pPr>
              <w:pStyle w:val="TableParagraph"/>
            </w:pPr>
          </w:p>
        </w:tc>
      </w:tr>
      <w:tr w:rsidR="00266992">
        <w:trPr>
          <w:trHeight w:val="676"/>
        </w:trPr>
        <w:tc>
          <w:tcPr>
            <w:tcW w:w="1560" w:type="dxa"/>
          </w:tcPr>
          <w:p w:rsidR="00266992" w:rsidRDefault="00787DAE">
            <w:pPr>
              <w:pStyle w:val="TableParagraph"/>
              <w:spacing w:before="138"/>
              <w:ind w:left="410"/>
              <w:rPr>
                <w:rFonts w:ascii="SimSun" w:eastAsia="SimSun"/>
                <w:sz w:val="20"/>
              </w:rPr>
            </w:pPr>
            <w:r>
              <w:rPr>
                <w:rFonts w:ascii="SimSun" w:eastAsia="SimSun" w:hint="eastAsia"/>
                <w:sz w:val="20"/>
              </w:rPr>
              <w:t>通讯地址</w:t>
            </w:r>
          </w:p>
        </w:tc>
        <w:tc>
          <w:tcPr>
            <w:tcW w:w="5105" w:type="dxa"/>
            <w:gridSpan w:val="4"/>
          </w:tcPr>
          <w:p w:rsidR="00266992" w:rsidRDefault="00266992">
            <w:pPr>
              <w:pStyle w:val="TableParagraph"/>
            </w:pPr>
          </w:p>
        </w:tc>
        <w:tc>
          <w:tcPr>
            <w:tcW w:w="994" w:type="dxa"/>
          </w:tcPr>
          <w:p w:rsidR="00266992" w:rsidRDefault="00787DAE">
            <w:pPr>
              <w:pStyle w:val="TableParagraph"/>
              <w:tabs>
                <w:tab w:val="left" w:pos="436"/>
              </w:tabs>
              <w:spacing w:before="138"/>
              <w:ind w:left="16"/>
              <w:jc w:val="center"/>
              <w:rPr>
                <w:rFonts w:ascii="SimSun" w:eastAsia="SimSun"/>
                <w:sz w:val="20"/>
              </w:rPr>
            </w:pPr>
            <w:r>
              <w:rPr>
                <w:rFonts w:ascii="SimSun" w:eastAsia="SimSun" w:hint="eastAsia"/>
                <w:w w:val="105"/>
                <w:sz w:val="20"/>
              </w:rPr>
              <w:t>电</w:t>
            </w:r>
            <w:r>
              <w:rPr>
                <w:rFonts w:ascii="SimSun" w:eastAsia="SimSun" w:hint="eastAsia"/>
                <w:w w:val="105"/>
                <w:sz w:val="20"/>
              </w:rPr>
              <w:tab/>
            </w:r>
            <w:r>
              <w:rPr>
                <w:rFonts w:ascii="SimSun" w:eastAsia="SimSun" w:hint="eastAsia"/>
                <w:w w:val="105"/>
                <w:sz w:val="20"/>
              </w:rPr>
              <w:t>话</w:t>
            </w:r>
          </w:p>
        </w:tc>
        <w:tc>
          <w:tcPr>
            <w:tcW w:w="2127" w:type="dxa"/>
          </w:tcPr>
          <w:p w:rsidR="00266992" w:rsidRDefault="00266992">
            <w:pPr>
              <w:pStyle w:val="TableParagraph"/>
            </w:pPr>
          </w:p>
        </w:tc>
      </w:tr>
      <w:tr w:rsidR="00266992">
        <w:trPr>
          <w:trHeight w:val="681"/>
        </w:trPr>
        <w:tc>
          <w:tcPr>
            <w:tcW w:w="1560" w:type="dxa"/>
          </w:tcPr>
          <w:p w:rsidR="00266992" w:rsidRDefault="00787DAE">
            <w:pPr>
              <w:pStyle w:val="TableParagraph"/>
              <w:spacing w:before="143"/>
              <w:ind w:right="288"/>
              <w:jc w:val="right"/>
              <w:rPr>
                <w:rFonts w:ascii="SimSun" w:eastAsia="SimSun"/>
                <w:sz w:val="20"/>
              </w:rPr>
            </w:pPr>
            <w:r>
              <w:rPr>
                <w:color w:val="FF0000"/>
                <w:sz w:val="20"/>
              </w:rPr>
              <w:t xml:space="preserve">*                </w:t>
            </w:r>
            <w:r>
              <w:rPr>
                <w:rFonts w:ascii="SimSun" w:eastAsia="SimSun" w:hint="eastAsia"/>
                <w:spacing w:val="-98"/>
                <w:sz w:val="20"/>
              </w:rPr>
              <w:t>学员</w:t>
            </w:r>
            <w:r>
              <w:rPr>
                <w:rFonts w:ascii="SimSun" w:eastAsia="SimSun" w:hint="eastAsia"/>
                <w:w w:val="95"/>
                <w:sz w:val="20"/>
              </w:rPr>
              <w:t>姓名</w:t>
            </w:r>
          </w:p>
        </w:tc>
        <w:tc>
          <w:tcPr>
            <w:tcW w:w="745" w:type="dxa"/>
          </w:tcPr>
          <w:p w:rsidR="00266992" w:rsidRDefault="00787DAE">
            <w:pPr>
              <w:pStyle w:val="TableParagraph"/>
              <w:spacing w:before="143"/>
              <w:ind w:left="167"/>
              <w:rPr>
                <w:rFonts w:ascii="SimSun" w:eastAsia="SimSun"/>
                <w:sz w:val="20"/>
              </w:rPr>
            </w:pPr>
            <w:r>
              <w:rPr>
                <w:rFonts w:ascii="SimSun" w:eastAsia="SimSun" w:hint="eastAsia"/>
                <w:w w:val="105"/>
                <w:sz w:val="20"/>
              </w:rPr>
              <w:t>性别</w:t>
            </w:r>
          </w:p>
        </w:tc>
        <w:tc>
          <w:tcPr>
            <w:tcW w:w="1244" w:type="dxa"/>
          </w:tcPr>
          <w:p w:rsidR="00266992" w:rsidRDefault="00787DAE">
            <w:pPr>
              <w:pStyle w:val="TableParagraph"/>
              <w:spacing w:before="143"/>
              <w:ind w:left="368"/>
              <w:rPr>
                <w:rFonts w:ascii="SimSun" w:eastAsia="SimSun"/>
                <w:sz w:val="20"/>
              </w:rPr>
            </w:pPr>
            <w:r>
              <w:rPr>
                <w:color w:val="FF0000"/>
                <w:w w:val="105"/>
                <w:sz w:val="20"/>
              </w:rPr>
              <w:t>*</w:t>
            </w:r>
            <w:r>
              <w:rPr>
                <w:color w:val="FF0000"/>
                <w:spacing w:val="3"/>
                <w:w w:val="105"/>
                <w:sz w:val="20"/>
              </w:rPr>
              <w:t xml:space="preserve">          </w:t>
            </w:r>
            <w:r>
              <w:rPr>
                <w:rFonts w:ascii="SimSun" w:eastAsia="SimSun" w:hint="eastAsia"/>
                <w:spacing w:val="-29"/>
                <w:w w:val="105"/>
                <w:sz w:val="20"/>
              </w:rPr>
              <w:t>职</w:t>
            </w:r>
            <w:r>
              <w:rPr>
                <w:rFonts w:ascii="SimSun" w:eastAsia="SimSun" w:hint="eastAsia"/>
                <w:spacing w:val="-189"/>
                <w:w w:val="105"/>
                <w:sz w:val="20"/>
              </w:rPr>
              <w:t>务</w:t>
            </w:r>
          </w:p>
        </w:tc>
        <w:tc>
          <w:tcPr>
            <w:tcW w:w="1556" w:type="dxa"/>
          </w:tcPr>
          <w:p w:rsidR="00266992" w:rsidRDefault="00787DAE">
            <w:pPr>
              <w:pStyle w:val="TableParagraph"/>
              <w:spacing w:before="143"/>
              <w:ind w:left="312"/>
              <w:rPr>
                <w:rFonts w:ascii="SimSun" w:eastAsia="SimSun"/>
                <w:sz w:val="20"/>
              </w:rPr>
            </w:pPr>
            <w:r>
              <w:rPr>
                <w:color w:val="FF0000"/>
                <w:w w:val="105"/>
                <w:sz w:val="20"/>
              </w:rPr>
              <w:t xml:space="preserve">*                </w:t>
            </w:r>
            <w:r>
              <w:rPr>
                <w:rFonts w:ascii="SimSun" w:eastAsia="SimSun" w:hint="eastAsia"/>
                <w:w w:val="105"/>
                <w:sz w:val="20"/>
              </w:rPr>
              <w:t>手</w:t>
            </w:r>
            <w:r>
              <w:rPr>
                <w:rFonts w:ascii="SimSun" w:eastAsia="SimSun" w:hint="eastAsia"/>
                <w:w w:val="105"/>
                <w:sz w:val="20"/>
              </w:rPr>
              <w:t xml:space="preserve"> </w:t>
            </w:r>
            <w:r>
              <w:rPr>
                <w:rFonts w:ascii="SimSun" w:eastAsia="SimSun" w:hint="eastAsia"/>
                <w:w w:val="105"/>
                <w:sz w:val="20"/>
              </w:rPr>
              <w:t>机号码</w:t>
            </w:r>
          </w:p>
        </w:tc>
        <w:tc>
          <w:tcPr>
            <w:tcW w:w="2554" w:type="dxa"/>
            <w:gridSpan w:val="2"/>
          </w:tcPr>
          <w:p w:rsidR="00266992" w:rsidRDefault="00787DAE">
            <w:pPr>
              <w:pStyle w:val="TableParagraph"/>
              <w:spacing w:before="143"/>
              <w:ind w:left="814"/>
              <w:rPr>
                <w:rFonts w:ascii="SimSun" w:eastAsia="SimSun"/>
                <w:sz w:val="20"/>
              </w:rPr>
            </w:pPr>
            <w:r>
              <w:rPr>
                <w:color w:val="FF0000"/>
                <w:w w:val="105"/>
                <w:sz w:val="20"/>
              </w:rPr>
              <w:t>*</w:t>
            </w:r>
            <w:r>
              <w:rPr>
                <w:color w:val="FF0000"/>
                <w:spacing w:val="1"/>
                <w:w w:val="105"/>
                <w:sz w:val="20"/>
              </w:rPr>
              <w:t xml:space="preserve">                           </w:t>
            </w:r>
            <w:r>
              <w:rPr>
                <w:rFonts w:ascii="SimSun" w:eastAsia="SimSun" w:hint="eastAsia"/>
                <w:spacing w:val="-50"/>
                <w:w w:val="105"/>
                <w:sz w:val="20"/>
              </w:rPr>
              <w:t>身</w:t>
            </w:r>
            <w:r>
              <w:rPr>
                <w:rFonts w:ascii="SimSun" w:eastAsia="SimSun" w:hint="eastAsia"/>
                <w:spacing w:val="-64"/>
                <w:w w:val="105"/>
                <w:sz w:val="20"/>
              </w:rPr>
              <w:t>份证号</w:t>
            </w:r>
          </w:p>
        </w:tc>
        <w:tc>
          <w:tcPr>
            <w:tcW w:w="2127" w:type="dxa"/>
          </w:tcPr>
          <w:p w:rsidR="00266992" w:rsidRDefault="00787DAE">
            <w:pPr>
              <w:pStyle w:val="TableParagraph"/>
              <w:spacing w:before="143"/>
              <w:ind w:left="600"/>
              <w:rPr>
                <w:rFonts w:ascii="SimSun" w:eastAsia="SimSun"/>
                <w:sz w:val="20"/>
              </w:rPr>
            </w:pPr>
            <w:r>
              <w:rPr>
                <w:color w:val="FF0000"/>
                <w:w w:val="105"/>
                <w:sz w:val="20"/>
              </w:rPr>
              <w:t>*</w:t>
            </w:r>
            <w:r>
              <w:rPr>
                <w:color w:val="FF0000"/>
                <w:spacing w:val="1"/>
                <w:w w:val="105"/>
                <w:sz w:val="20"/>
              </w:rPr>
              <w:t xml:space="preserve">                      </w:t>
            </w:r>
            <w:r>
              <w:rPr>
                <w:rFonts w:ascii="SimSun" w:eastAsia="SimSun" w:hint="eastAsia"/>
                <w:spacing w:val="-7"/>
                <w:w w:val="105"/>
                <w:sz w:val="20"/>
              </w:rPr>
              <w:t>电</w:t>
            </w:r>
            <w:r>
              <w:rPr>
                <w:rFonts w:ascii="SimSun" w:eastAsia="SimSun" w:hint="eastAsia"/>
                <w:spacing w:val="-64"/>
                <w:w w:val="105"/>
                <w:sz w:val="20"/>
              </w:rPr>
              <w:t>子邮箱</w:t>
            </w:r>
          </w:p>
        </w:tc>
      </w:tr>
      <w:tr w:rsidR="00266992">
        <w:trPr>
          <w:trHeight w:val="541"/>
        </w:trPr>
        <w:tc>
          <w:tcPr>
            <w:tcW w:w="1560" w:type="dxa"/>
          </w:tcPr>
          <w:p w:rsidR="00266992" w:rsidRDefault="00266992">
            <w:pPr>
              <w:pStyle w:val="TableParagraph"/>
            </w:pPr>
          </w:p>
        </w:tc>
        <w:tc>
          <w:tcPr>
            <w:tcW w:w="745" w:type="dxa"/>
          </w:tcPr>
          <w:p w:rsidR="00266992" w:rsidRDefault="00266992">
            <w:pPr>
              <w:pStyle w:val="TableParagraph"/>
            </w:pPr>
          </w:p>
        </w:tc>
        <w:tc>
          <w:tcPr>
            <w:tcW w:w="1244" w:type="dxa"/>
          </w:tcPr>
          <w:p w:rsidR="00266992" w:rsidRDefault="00266992">
            <w:pPr>
              <w:pStyle w:val="TableParagraph"/>
            </w:pPr>
          </w:p>
        </w:tc>
        <w:tc>
          <w:tcPr>
            <w:tcW w:w="1556" w:type="dxa"/>
          </w:tcPr>
          <w:p w:rsidR="00266992" w:rsidRDefault="00266992">
            <w:pPr>
              <w:pStyle w:val="TableParagraph"/>
            </w:pPr>
          </w:p>
        </w:tc>
        <w:tc>
          <w:tcPr>
            <w:tcW w:w="2554" w:type="dxa"/>
            <w:gridSpan w:val="2"/>
          </w:tcPr>
          <w:p w:rsidR="00266992" w:rsidRDefault="00266992">
            <w:pPr>
              <w:pStyle w:val="TableParagraph"/>
            </w:pPr>
          </w:p>
        </w:tc>
        <w:tc>
          <w:tcPr>
            <w:tcW w:w="2127" w:type="dxa"/>
          </w:tcPr>
          <w:p w:rsidR="00266992" w:rsidRDefault="00266992">
            <w:pPr>
              <w:pStyle w:val="TableParagraph"/>
            </w:pPr>
          </w:p>
        </w:tc>
      </w:tr>
      <w:tr w:rsidR="00266992">
        <w:trPr>
          <w:trHeight w:val="561"/>
        </w:trPr>
        <w:tc>
          <w:tcPr>
            <w:tcW w:w="1560" w:type="dxa"/>
          </w:tcPr>
          <w:p w:rsidR="00266992" w:rsidRDefault="00266992">
            <w:pPr>
              <w:pStyle w:val="TableParagraph"/>
            </w:pPr>
          </w:p>
        </w:tc>
        <w:tc>
          <w:tcPr>
            <w:tcW w:w="745" w:type="dxa"/>
          </w:tcPr>
          <w:p w:rsidR="00266992" w:rsidRDefault="00266992">
            <w:pPr>
              <w:pStyle w:val="TableParagraph"/>
            </w:pPr>
          </w:p>
        </w:tc>
        <w:tc>
          <w:tcPr>
            <w:tcW w:w="1244" w:type="dxa"/>
          </w:tcPr>
          <w:p w:rsidR="00266992" w:rsidRDefault="00266992">
            <w:pPr>
              <w:pStyle w:val="TableParagraph"/>
            </w:pPr>
          </w:p>
        </w:tc>
        <w:tc>
          <w:tcPr>
            <w:tcW w:w="1556" w:type="dxa"/>
          </w:tcPr>
          <w:p w:rsidR="00266992" w:rsidRDefault="00266992">
            <w:pPr>
              <w:pStyle w:val="TableParagraph"/>
            </w:pPr>
          </w:p>
        </w:tc>
        <w:tc>
          <w:tcPr>
            <w:tcW w:w="2554" w:type="dxa"/>
            <w:gridSpan w:val="2"/>
          </w:tcPr>
          <w:p w:rsidR="00266992" w:rsidRDefault="00266992">
            <w:pPr>
              <w:pStyle w:val="TableParagraph"/>
            </w:pPr>
          </w:p>
        </w:tc>
        <w:tc>
          <w:tcPr>
            <w:tcW w:w="2127" w:type="dxa"/>
          </w:tcPr>
          <w:p w:rsidR="00266992" w:rsidRDefault="00266992">
            <w:pPr>
              <w:pStyle w:val="TableParagraph"/>
            </w:pPr>
          </w:p>
        </w:tc>
      </w:tr>
      <w:tr w:rsidR="00266992">
        <w:trPr>
          <w:trHeight w:val="604"/>
        </w:trPr>
        <w:tc>
          <w:tcPr>
            <w:tcW w:w="1560" w:type="dxa"/>
          </w:tcPr>
          <w:p w:rsidR="00266992" w:rsidRDefault="00266992">
            <w:pPr>
              <w:pStyle w:val="TableParagraph"/>
            </w:pPr>
          </w:p>
        </w:tc>
        <w:tc>
          <w:tcPr>
            <w:tcW w:w="745" w:type="dxa"/>
          </w:tcPr>
          <w:p w:rsidR="00266992" w:rsidRDefault="00266992">
            <w:pPr>
              <w:pStyle w:val="TableParagraph"/>
            </w:pPr>
          </w:p>
        </w:tc>
        <w:tc>
          <w:tcPr>
            <w:tcW w:w="1244" w:type="dxa"/>
          </w:tcPr>
          <w:p w:rsidR="00266992" w:rsidRDefault="00266992">
            <w:pPr>
              <w:pStyle w:val="TableParagraph"/>
            </w:pPr>
          </w:p>
        </w:tc>
        <w:tc>
          <w:tcPr>
            <w:tcW w:w="1556" w:type="dxa"/>
          </w:tcPr>
          <w:p w:rsidR="00266992" w:rsidRDefault="00266992">
            <w:pPr>
              <w:pStyle w:val="TableParagraph"/>
            </w:pPr>
          </w:p>
        </w:tc>
        <w:tc>
          <w:tcPr>
            <w:tcW w:w="2554" w:type="dxa"/>
            <w:gridSpan w:val="2"/>
          </w:tcPr>
          <w:p w:rsidR="00266992" w:rsidRDefault="00266992">
            <w:pPr>
              <w:pStyle w:val="TableParagraph"/>
            </w:pPr>
          </w:p>
        </w:tc>
        <w:tc>
          <w:tcPr>
            <w:tcW w:w="2127" w:type="dxa"/>
          </w:tcPr>
          <w:p w:rsidR="00266992" w:rsidRDefault="00266992">
            <w:pPr>
              <w:pStyle w:val="TableParagraph"/>
            </w:pPr>
          </w:p>
        </w:tc>
      </w:tr>
      <w:tr w:rsidR="00266992">
        <w:trPr>
          <w:trHeight w:val="609"/>
        </w:trPr>
        <w:tc>
          <w:tcPr>
            <w:tcW w:w="1560" w:type="dxa"/>
          </w:tcPr>
          <w:p w:rsidR="00266992" w:rsidRDefault="00266992">
            <w:pPr>
              <w:pStyle w:val="TableParagraph"/>
            </w:pPr>
          </w:p>
        </w:tc>
        <w:tc>
          <w:tcPr>
            <w:tcW w:w="745" w:type="dxa"/>
          </w:tcPr>
          <w:p w:rsidR="00266992" w:rsidRDefault="00266992">
            <w:pPr>
              <w:pStyle w:val="TableParagraph"/>
            </w:pPr>
          </w:p>
        </w:tc>
        <w:tc>
          <w:tcPr>
            <w:tcW w:w="1244" w:type="dxa"/>
          </w:tcPr>
          <w:p w:rsidR="00266992" w:rsidRDefault="00266992">
            <w:pPr>
              <w:pStyle w:val="TableParagraph"/>
            </w:pPr>
          </w:p>
        </w:tc>
        <w:tc>
          <w:tcPr>
            <w:tcW w:w="1556" w:type="dxa"/>
          </w:tcPr>
          <w:p w:rsidR="00266992" w:rsidRDefault="00266992">
            <w:pPr>
              <w:pStyle w:val="TableParagraph"/>
            </w:pPr>
          </w:p>
        </w:tc>
        <w:tc>
          <w:tcPr>
            <w:tcW w:w="2554" w:type="dxa"/>
            <w:gridSpan w:val="2"/>
          </w:tcPr>
          <w:p w:rsidR="00266992" w:rsidRDefault="00266992">
            <w:pPr>
              <w:pStyle w:val="TableParagraph"/>
            </w:pPr>
          </w:p>
        </w:tc>
        <w:tc>
          <w:tcPr>
            <w:tcW w:w="2127" w:type="dxa"/>
          </w:tcPr>
          <w:p w:rsidR="00266992" w:rsidRDefault="00266992">
            <w:pPr>
              <w:pStyle w:val="TableParagraph"/>
            </w:pPr>
          </w:p>
        </w:tc>
      </w:tr>
      <w:tr w:rsidR="00266992">
        <w:trPr>
          <w:trHeight w:val="604"/>
        </w:trPr>
        <w:tc>
          <w:tcPr>
            <w:tcW w:w="1560" w:type="dxa"/>
          </w:tcPr>
          <w:p w:rsidR="00266992" w:rsidRDefault="00266992">
            <w:pPr>
              <w:pStyle w:val="TableParagraph"/>
            </w:pPr>
          </w:p>
        </w:tc>
        <w:tc>
          <w:tcPr>
            <w:tcW w:w="745" w:type="dxa"/>
          </w:tcPr>
          <w:p w:rsidR="00266992" w:rsidRDefault="00266992">
            <w:pPr>
              <w:pStyle w:val="TableParagraph"/>
            </w:pPr>
          </w:p>
        </w:tc>
        <w:tc>
          <w:tcPr>
            <w:tcW w:w="1244" w:type="dxa"/>
          </w:tcPr>
          <w:p w:rsidR="00266992" w:rsidRDefault="00266992">
            <w:pPr>
              <w:pStyle w:val="TableParagraph"/>
            </w:pPr>
          </w:p>
        </w:tc>
        <w:tc>
          <w:tcPr>
            <w:tcW w:w="1556" w:type="dxa"/>
          </w:tcPr>
          <w:p w:rsidR="00266992" w:rsidRDefault="00266992">
            <w:pPr>
              <w:pStyle w:val="TableParagraph"/>
            </w:pPr>
          </w:p>
        </w:tc>
        <w:tc>
          <w:tcPr>
            <w:tcW w:w="2554" w:type="dxa"/>
            <w:gridSpan w:val="2"/>
          </w:tcPr>
          <w:p w:rsidR="00266992" w:rsidRDefault="00266992">
            <w:pPr>
              <w:pStyle w:val="TableParagraph"/>
            </w:pPr>
          </w:p>
        </w:tc>
        <w:tc>
          <w:tcPr>
            <w:tcW w:w="2127" w:type="dxa"/>
          </w:tcPr>
          <w:p w:rsidR="00266992" w:rsidRDefault="00266992">
            <w:pPr>
              <w:pStyle w:val="TableParagraph"/>
            </w:pPr>
          </w:p>
        </w:tc>
      </w:tr>
      <w:tr w:rsidR="00266992">
        <w:trPr>
          <w:trHeight w:val="1761"/>
        </w:trPr>
        <w:tc>
          <w:tcPr>
            <w:tcW w:w="1560" w:type="dxa"/>
          </w:tcPr>
          <w:p w:rsidR="00266992" w:rsidRDefault="00266992">
            <w:pPr>
              <w:pStyle w:val="TableParagraph"/>
              <w:spacing w:before="8"/>
              <w:rPr>
                <w:rFonts w:ascii="Microsoft JhengHei"/>
                <w:b/>
              </w:rPr>
            </w:pPr>
          </w:p>
          <w:p w:rsidR="00266992" w:rsidRDefault="00787DAE">
            <w:pPr>
              <w:pStyle w:val="TableParagraph"/>
              <w:ind w:left="115"/>
              <w:rPr>
                <w:rFonts w:ascii="Microsoft JhengHei" w:eastAsia="Microsoft JhengHei"/>
                <w:b/>
                <w:sz w:val="20"/>
              </w:rPr>
            </w:pPr>
            <w:r>
              <w:rPr>
                <w:rFonts w:ascii="Microsoft JhengHei" w:eastAsia="Microsoft JhengHei" w:hint="eastAsia"/>
                <w:b/>
                <w:w w:val="105"/>
                <w:sz w:val="20"/>
              </w:rPr>
              <w:t>企业简介</w:t>
            </w:r>
          </w:p>
        </w:tc>
        <w:tc>
          <w:tcPr>
            <w:tcW w:w="8226" w:type="dxa"/>
            <w:gridSpan w:val="6"/>
          </w:tcPr>
          <w:p w:rsidR="00266992" w:rsidRDefault="00266992">
            <w:pPr>
              <w:pStyle w:val="TableParagraph"/>
            </w:pPr>
          </w:p>
        </w:tc>
      </w:tr>
      <w:tr w:rsidR="00266992">
        <w:trPr>
          <w:trHeight w:val="1874"/>
        </w:trPr>
        <w:tc>
          <w:tcPr>
            <w:tcW w:w="1560" w:type="dxa"/>
          </w:tcPr>
          <w:p w:rsidR="00266992" w:rsidRDefault="00266992">
            <w:pPr>
              <w:pStyle w:val="TableParagraph"/>
              <w:rPr>
                <w:rFonts w:ascii="Microsoft JhengHei"/>
                <w:b/>
                <w:sz w:val="20"/>
              </w:rPr>
            </w:pPr>
          </w:p>
          <w:p w:rsidR="00266992" w:rsidRDefault="00266992">
            <w:pPr>
              <w:pStyle w:val="TableParagraph"/>
              <w:spacing w:before="4"/>
              <w:rPr>
                <w:rFonts w:ascii="Microsoft JhengHei"/>
                <w:b/>
                <w:sz w:val="12"/>
              </w:rPr>
            </w:pPr>
          </w:p>
          <w:p w:rsidR="00266992" w:rsidRDefault="00787DAE">
            <w:pPr>
              <w:pStyle w:val="TableParagraph"/>
              <w:ind w:left="115"/>
              <w:rPr>
                <w:rFonts w:ascii="Microsoft JhengHei" w:eastAsia="Microsoft JhengHei"/>
                <w:b/>
                <w:sz w:val="20"/>
              </w:rPr>
            </w:pPr>
            <w:r>
              <w:rPr>
                <w:rFonts w:ascii="Microsoft JhengHei" w:eastAsia="Microsoft JhengHei" w:hint="eastAsia"/>
                <w:b/>
                <w:w w:val="105"/>
                <w:sz w:val="20"/>
              </w:rPr>
              <w:t>汇款方式</w:t>
            </w:r>
          </w:p>
        </w:tc>
        <w:tc>
          <w:tcPr>
            <w:tcW w:w="8226" w:type="dxa"/>
            <w:gridSpan w:val="6"/>
          </w:tcPr>
          <w:p w:rsidR="00266992" w:rsidRDefault="00787DAE">
            <w:pPr>
              <w:pStyle w:val="TableParagraph"/>
              <w:spacing w:before="45"/>
              <w:ind w:left="114"/>
              <w:rPr>
                <w:rFonts w:ascii="Microsoft JhengHei" w:eastAsia="Microsoft JhengHei"/>
                <w:b/>
                <w:sz w:val="20"/>
              </w:rPr>
            </w:pPr>
            <w:r>
              <w:rPr>
                <w:rFonts w:ascii="Microsoft JhengHei" w:eastAsia="Microsoft JhengHei" w:hint="eastAsia"/>
                <w:b/>
                <w:w w:val="105"/>
                <w:sz w:val="20"/>
              </w:rPr>
              <w:t>学费：</w:t>
            </w:r>
            <w:r>
              <w:rPr>
                <w:rFonts w:ascii="Microsoft JhengHei" w:eastAsia="Microsoft JhengHei" w:hint="eastAsia"/>
                <w:b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6800</w:t>
            </w:r>
            <w:r>
              <w:rPr>
                <w:rFonts w:ascii="Microsoft JhengHei" w:eastAsia="Microsoft JhengHei" w:hint="eastAsia"/>
                <w:b/>
                <w:w w:val="105"/>
                <w:sz w:val="20"/>
              </w:rPr>
              <w:t>元</w:t>
            </w:r>
            <w:r>
              <w:rPr>
                <w:b/>
                <w:w w:val="105"/>
                <w:sz w:val="20"/>
              </w:rPr>
              <w:t>/</w:t>
            </w:r>
            <w:r>
              <w:rPr>
                <w:rFonts w:ascii="Microsoft JhengHei" w:eastAsia="Microsoft JhengHei" w:hint="eastAsia"/>
                <w:b/>
                <w:w w:val="105"/>
                <w:sz w:val="20"/>
              </w:rPr>
              <w:t>人</w:t>
            </w:r>
          </w:p>
          <w:p w:rsidR="00266992" w:rsidRDefault="00787DAE">
            <w:pPr>
              <w:pStyle w:val="TableParagraph"/>
              <w:spacing w:before="24" w:line="309" w:lineRule="auto"/>
              <w:ind w:left="114" w:right="4673"/>
              <w:rPr>
                <w:b/>
                <w:sz w:val="20"/>
              </w:rPr>
            </w:pPr>
            <w:r>
              <w:rPr>
                <w:rFonts w:ascii="Microsoft JhengHei" w:eastAsia="Microsoft JhengHei" w:hint="eastAsia"/>
                <w:b/>
                <w:sz w:val="20"/>
              </w:rPr>
              <w:t>户名：北京铭鼎人教育咨询有限公司账号：</w:t>
            </w:r>
            <w:r>
              <w:rPr>
                <w:rFonts w:ascii="Microsoft JhengHei" w:eastAsia="Microsoft JhengHei" w:hint="eastAsia"/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0200004509024739121</w:t>
            </w:r>
          </w:p>
          <w:p w:rsidR="00266992" w:rsidRDefault="00787DAE">
            <w:pPr>
              <w:pStyle w:val="TableParagraph"/>
              <w:spacing w:before="4"/>
              <w:ind w:left="114"/>
              <w:rPr>
                <w:rFonts w:ascii="Microsoft JhengHei" w:eastAsia="Microsoft JhengHei"/>
                <w:b/>
                <w:sz w:val="20"/>
              </w:rPr>
            </w:pPr>
            <w:r>
              <w:rPr>
                <w:rFonts w:ascii="Microsoft JhengHei" w:eastAsia="Microsoft JhengHei" w:hint="eastAsia"/>
                <w:b/>
                <w:w w:val="105"/>
                <w:sz w:val="20"/>
              </w:rPr>
              <w:t>开户行：工商银行海淀西区支行</w:t>
            </w:r>
          </w:p>
        </w:tc>
      </w:tr>
      <w:tr w:rsidR="00266992">
        <w:trPr>
          <w:trHeight w:val="1487"/>
        </w:trPr>
        <w:tc>
          <w:tcPr>
            <w:tcW w:w="1560" w:type="dxa"/>
          </w:tcPr>
          <w:p w:rsidR="00266992" w:rsidRDefault="00266992">
            <w:pPr>
              <w:pStyle w:val="TableParagraph"/>
              <w:spacing w:before="17"/>
              <w:rPr>
                <w:rFonts w:ascii="Microsoft JhengHei"/>
                <w:b/>
                <w:sz w:val="15"/>
              </w:rPr>
            </w:pPr>
          </w:p>
          <w:p w:rsidR="00266992" w:rsidRDefault="00787DAE">
            <w:pPr>
              <w:pStyle w:val="TableParagraph"/>
              <w:ind w:left="115"/>
              <w:rPr>
                <w:rFonts w:ascii="Microsoft JhengHei" w:eastAsia="Microsoft JhengHei"/>
                <w:b/>
                <w:sz w:val="20"/>
              </w:rPr>
            </w:pPr>
            <w:r>
              <w:rPr>
                <w:rFonts w:ascii="Microsoft JhengHei" w:eastAsia="Microsoft JhengHei" w:hint="eastAsia"/>
                <w:b/>
                <w:w w:val="105"/>
                <w:sz w:val="20"/>
              </w:rPr>
              <w:t>发票信息</w:t>
            </w:r>
          </w:p>
        </w:tc>
        <w:tc>
          <w:tcPr>
            <w:tcW w:w="8226" w:type="dxa"/>
            <w:gridSpan w:val="6"/>
          </w:tcPr>
          <w:p w:rsidR="00266992" w:rsidRDefault="00266992">
            <w:pPr>
              <w:pStyle w:val="TableParagraph"/>
            </w:pPr>
          </w:p>
        </w:tc>
      </w:tr>
      <w:tr w:rsidR="00266992">
        <w:trPr>
          <w:trHeight w:val="623"/>
        </w:trPr>
        <w:tc>
          <w:tcPr>
            <w:tcW w:w="9786" w:type="dxa"/>
            <w:gridSpan w:val="7"/>
          </w:tcPr>
          <w:p w:rsidR="00266992" w:rsidRDefault="00787DAE">
            <w:pPr>
              <w:pStyle w:val="TableParagraph"/>
              <w:tabs>
                <w:tab w:val="left" w:pos="633"/>
              </w:tabs>
              <w:spacing w:line="296" w:lineRule="exact"/>
              <w:ind w:left="115"/>
              <w:rPr>
                <w:b/>
                <w:sz w:val="24"/>
              </w:rPr>
            </w:pPr>
            <w:r>
              <w:rPr>
                <w:rFonts w:ascii="Microsoft JhengHei" w:eastAsia="Microsoft JhengHei" w:hint="eastAsia"/>
                <w:b/>
                <w:sz w:val="24"/>
              </w:rPr>
              <w:t>备</w:t>
            </w:r>
            <w:r>
              <w:rPr>
                <w:rFonts w:ascii="Microsoft JhengHei" w:eastAsia="Microsoft JhengHei" w:hint="eastAsia"/>
                <w:b/>
                <w:sz w:val="24"/>
              </w:rPr>
              <w:tab/>
            </w:r>
            <w:r>
              <w:rPr>
                <w:rFonts w:ascii="Microsoft JhengHei" w:eastAsia="Microsoft JhengHei" w:hint="eastAsia"/>
                <w:b/>
                <w:spacing w:val="21"/>
                <w:sz w:val="24"/>
              </w:rPr>
              <w:t>注</w:t>
            </w:r>
            <w:r>
              <w:rPr>
                <w:rFonts w:ascii="Microsoft JhengHei" w:eastAsia="Microsoft JhengHei" w:hint="eastAsia"/>
                <w:b/>
                <w:spacing w:val="18"/>
                <w:sz w:val="24"/>
              </w:rPr>
              <w:t>：汇</w:t>
            </w:r>
            <w:r>
              <w:rPr>
                <w:rFonts w:ascii="Microsoft JhengHei" w:eastAsia="Microsoft JhengHei" w:hint="eastAsia"/>
                <w:b/>
                <w:spacing w:val="21"/>
                <w:sz w:val="24"/>
              </w:rPr>
              <w:t>款</w:t>
            </w:r>
            <w:r>
              <w:rPr>
                <w:rFonts w:ascii="Microsoft JhengHei" w:eastAsia="Microsoft JhengHei" w:hint="eastAsia"/>
                <w:b/>
                <w:spacing w:val="18"/>
                <w:sz w:val="24"/>
              </w:rPr>
              <w:t>请备</w:t>
            </w:r>
            <w:r>
              <w:rPr>
                <w:rFonts w:ascii="Microsoft JhengHei" w:eastAsia="Microsoft JhengHei" w:hint="eastAsia"/>
                <w:b/>
                <w:spacing w:val="21"/>
                <w:sz w:val="24"/>
              </w:rPr>
              <w:t>注</w:t>
            </w:r>
            <w:r>
              <w:rPr>
                <w:rFonts w:ascii="Microsoft JhengHei" w:eastAsia="Microsoft JhengHei" w:hint="eastAsia"/>
                <w:b/>
                <w:spacing w:val="18"/>
                <w:sz w:val="24"/>
              </w:rPr>
              <w:t>学员</w:t>
            </w:r>
            <w:r>
              <w:rPr>
                <w:rFonts w:ascii="Microsoft JhengHei" w:eastAsia="Microsoft JhengHei" w:hint="eastAsia"/>
                <w:b/>
                <w:spacing w:val="21"/>
                <w:sz w:val="24"/>
              </w:rPr>
              <w:t>姓</w:t>
            </w:r>
            <w:r>
              <w:rPr>
                <w:rFonts w:ascii="Microsoft JhengHei" w:eastAsia="Microsoft JhengHei" w:hint="eastAsia"/>
                <w:b/>
                <w:spacing w:val="22"/>
                <w:sz w:val="24"/>
              </w:rPr>
              <w:t>名</w:t>
            </w:r>
            <w:r>
              <w:rPr>
                <w:rFonts w:ascii="Microsoft JhengHei" w:eastAsia="Microsoft JhengHei" w:hint="eastAsia"/>
                <w:b/>
                <w:sz w:val="24"/>
              </w:rPr>
              <w:t>，</w:t>
            </w:r>
            <w:r>
              <w:rPr>
                <w:rFonts w:ascii="Microsoft JhengHei" w:eastAsia="Microsoft JhengHei" w:hint="eastAsia"/>
                <w:b/>
                <w:spacing w:val="24"/>
                <w:sz w:val="24"/>
              </w:rPr>
              <w:t xml:space="preserve"> </w:t>
            </w:r>
            <w:hyperlink r:id="rId10">
              <w:r>
                <w:rPr>
                  <w:rFonts w:ascii="Microsoft JhengHei" w:eastAsia="Microsoft JhengHei" w:hint="eastAsia"/>
                  <w:b/>
                  <w:spacing w:val="18"/>
                  <w:sz w:val="24"/>
                  <w:u w:val="single"/>
                </w:rPr>
                <w:t>汇款后</w:t>
              </w:r>
              <w:r>
                <w:rPr>
                  <w:rFonts w:ascii="Microsoft JhengHei" w:eastAsia="Microsoft JhengHei" w:hint="eastAsia"/>
                  <w:b/>
                  <w:spacing w:val="21"/>
                  <w:sz w:val="24"/>
                  <w:u w:val="single"/>
                </w:rPr>
                <w:t>将</w:t>
              </w:r>
              <w:r>
                <w:rPr>
                  <w:rFonts w:ascii="Microsoft JhengHei" w:eastAsia="Microsoft JhengHei" w:hint="eastAsia"/>
                  <w:b/>
                  <w:spacing w:val="18"/>
                  <w:sz w:val="24"/>
                  <w:u w:val="single"/>
                </w:rPr>
                <w:t>汇款</w:t>
              </w:r>
              <w:r>
                <w:rPr>
                  <w:rFonts w:ascii="Microsoft JhengHei" w:eastAsia="Microsoft JhengHei" w:hint="eastAsia"/>
                  <w:b/>
                  <w:spacing w:val="21"/>
                  <w:sz w:val="24"/>
                  <w:u w:val="single"/>
                </w:rPr>
                <w:t>凭</w:t>
              </w:r>
              <w:r>
                <w:rPr>
                  <w:rFonts w:ascii="Microsoft JhengHei" w:eastAsia="Microsoft JhengHei" w:hint="eastAsia"/>
                  <w:b/>
                  <w:spacing w:val="18"/>
                  <w:sz w:val="24"/>
                  <w:u w:val="single"/>
                </w:rPr>
                <w:t>证发</w:t>
              </w:r>
              <w:r>
                <w:rPr>
                  <w:rFonts w:ascii="Microsoft JhengHei" w:eastAsia="Microsoft JhengHei" w:hint="eastAsia"/>
                  <w:b/>
                  <w:spacing w:val="21"/>
                  <w:sz w:val="24"/>
                  <w:u w:val="single"/>
                </w:rPr>
                <w:t>至</w:t>
              </w:r>
              <w:r>
                <w:rPr>
                  <w:rFonts w:ascii="Microsoft JhengHei" w:eastAsia="Microsoft JhengHei" w:hint="eastAsia"/>
                  <w:b/>
                  <w:spacing w:val="22"/>
                  <w:sz w:val="24"/>
                  <w:u w:val="single"/>
                </w:rPr>
                <w:t>邮箱</w:t>
              </w:r>
            </w:hyperlink>
            <w:hyperlink r:id="rId11">
              <w:r>
                <w:rPr>
                  <w:b/>
                  <w:spacing w:val="16"/>
                  <w:sz w:val="24"/>
                  <w:u w:val="single"/>
                </w:rPr>
                <w:t>zjbywh@163.com</w:t>
              </w:r>
            </w:hyperlink>
          </w:p>
          <w:p w:rsidR="00266992" w:rsidRDefault="00787DAE">
            <w:pPr>
              <w:pStyle w:val="TableParagraph"/>
              <w:spacing w:line="308" w:lineRule="exact"/>
              <w:ind w:left="115"/>
              <w:rPr>
                <w:b/>
                <w:sz w:val="24"/>
              </w:rPr>
            </w:pPr>
            <w:r>
              <w:rPr>
                <w:rFonts w:ascii="Microsoft JhengHei" w:eastAsia="Microsoft JhengHei" w:hint="eastAsia"/>
                <w:b/>
                <w:sz w:val="24"/>
              </w:rPr>
              <w:t>联系人：李老师</w:t>
            </w:r>
            <w:r>
              <w:rPr>
                <w:rFonts w:ascii="Microsoft JhengHei" w:eastAsia="Microsoft JhengHei" w:hint="eastAsia"/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13811122198</w:t>
            </w:r>
          </w:p>
        </w:tc>
      </w:tr>
    </w:tbl>
    <w:p w:rsidR="00266992" w:rsidRDefault="00787DAE">
      <w:pPr>
        <w:spacing w:before="41"/>
        <w:ind w:left="714"/>
        <w:rPr>
          <w:rFonts w:ascii="Microsoft JhengHei" w:eastAsia="Microsoft JhengHei"/>
          <w:b/>
          <w:sz w:val="20"/>
        </w:rPr>
      </w:pPr>
      <w:r>
        <w:rPr>
          <w:rFonts w:ascii="Microsoft JhengHei" w:eastAsia="Microsoft JhengHei" w:hint="eastAsia"/>
          <w:b/>
          <w:w w:val="105"/>
          <w:sz w:val="20"/>
        </w:rPr>
        <w:t>（请于填表之日起</w:t>
      </w:r>
      <w:r>
        <w:rPr>
          <w:rFonts w:ascii="Microsoft JhengHei" w:eastAsia="Microsoft JhengHei" w:hint="eastAsia"/>
          <w:b/>
          <w:w w:val="105"/>
          <w:sz w:val="20"/>
        </w:rPr>
        <w:t xml:space="preserve"> </w:t>
      </w:r>
      <w:r>
        <w:rPr>
          <w:rFonts w:ascii="Times New Roman" w:eastAsia="Times New Roman"/>
          <w:b/>
          <w:w w:val="105"/>
          <w:sz w:val="20"/>
        </w:rPr>
        <w:t>5</w:t>
      </w:r>
      <w:r>
        <w:rPr>
          <w:rFonts w:ascii="Microsoft JhengHei" w:eastAsia="Microsoft JhengHei" w:hint="eastAsia"/>
          <w:b/>
          <w:w w:val="105"/>
          <w:sz w:val="20"/>
        </w:rPr>
        <w:t>个工作日内缴纳学费，因名额有限，以汇款先后顺序安排入学）</w:t>
      </w:r>
    </w:p>
    <w:p w:rsidR="00266992" w:rsidRDefault="00266992">
      <w:pPr>
        <w:pStyle w:val="a3"/>
        <w:rPr>
          <w:rFonts w:ascii="Microsoft JhengHei"/>
          <w:b/>
          <w:sz w:val="22"/>
        </w:rPr>
      </w:pPr>
    </w:p>
    <w:p w:rsidR="00266992" w:rsidRDefault="00266992">
      <w:pPr>
        <w:pStyle w:val="a3"/>
        <w:rPr>
          <w:rFonts w:ascii="Microsoft JhengHei"/>
          <w:b/>
          <w:sz w:val="22"/>
        </w:rPr>
      </w:pPr>
    </w:p>
    <w:p w:rsidR="00266992" w:rsidRDefault="00266992">
      <w:pPr>
        <w:pStyle w:val="a3"/>
        <w:spacing w:before="12"/>
        <w:rPr>
          <w:rFonts w:ascii="Microsoft JhengHei"/>
          <w:b/>
          <w:sz w:val="15"/>
        </w:rPr>
      </w:pPr>
    </w:p>
    <w:p w:rsidR="00266992" w:rsidRDefault="00787DAE">
      <w:pPr>
        <w:spacing w:before="1"/>
        <w:ind w:right="156"/>
        <w:jc w:val="center"/>
        <w:rPr>
          <w:rFonts w:ascii="Calibri"/>
          <w:sz w:val="17"/>
        </w:rPr>
      </w:pPr>
      <w:r>
        <w:rPr>
          <w:noProof/>
          <w:lang w:val="en-US" w:bidi="ar-SA"/>
        </w:rPr>
        <w:drawing>
          <wp:anchor distT="0" distB="0" distL="0" distR="0" simplePos="0" relativeHeight="251656704" behindDoc="1" locked="0" layoutInCell="1" allowOverlap="1">
            <wp:simplePos x="0" y="0"/>
            <wp:positionH relativeFrom="page">
              <wp:posOffset>3757929</wp:posOffset>
            </wp:positionH>
            <wp:positionV relativeFrom="paragraph">
              <wp:posOffset>-3616</wp:posOffset>
            </wp:positionV>
            <wp:extent cx="57910" cy="140207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0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w w:val="102"/>
          <w:sz w:val="17"/>
        </w:rPr>
        <w:t>5</w:t>
      </w:r>
    </w:p>
    <w:sectPr w:rsidR="00266992" w:rsidSect="00266992">
      <w:pgSz w:w="11920" w:h="16850"/>
      <w:pgMar w:top="1540" w:right="860" w:bottom="280" w:left="10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7DAE" w:rsidRDefault="00787DAE" w:rsidP="00FA271C">
      <w:r>
        <w:separator/>
      </w:r>
    </w:p>
  </w:endnote>
  <w:endnote w:type="continuationSeparator" w:id="0">
    <w:p w:rsidR="00787DAE" w:rsidRDefault="00787DAE" w:rsidP="00FA271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Microsoft JhengHei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 YaHei">
    <w:altName w:val="Arial"/>
    <w:charset w:val="00"/>
    <w:family w:val="swiss"/>
    <w:pitch w:val="variable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7DAE" w:rsidRDefault="00787DAE" w:rsidP="00FA271C">
      <w:r>
        <w:separator/>
      </w:r>
    </w:p>
  </w:footnote>
  <w:footnote w:type="continuationSeparator" w:id="0">
    <w:p w:rsidR="00787DAE" w:rsidRDefault="00787DAE" w:rsidP="00FA271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</w:compat>
  <w:rsids>
    <w:rsidRoot w:val="00266992"/>
    <w:rsid w:val="00266992"/>
    <w:rsid w:val="00787DAE"/>
    <w:rsid w:val="00FA27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66992"/>
    <w:rPr>
      <w:rFonts w:ascii="SimSun" w:eastAsia="SimSun" w:hAnsi="SimSun" w:cs="SimSun"/>
      <w:lang w:val="zh-CN" w:eastAsia="zh-CN" w:bidi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6699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66992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266992"/>
    <w:pPr>
      <w:spacing w:line="659" w:lineRule="exact"/>
      <w:ind w:left="443"/>
      <w:jc w:val="center"/>
      <w:outlineLvl w:val="1"/>
    </w:pPr>
    <w:rPr>
      <w:rFonts w:ascii="Microsoft JhengHei" w:eastAsia="Microsoft JhengHei" w:hAnsi="Microsoft JhengHei" w:cs="Microsoft JhengHei"/>
      <w:b/>
      <w:bCs/>
      <w:sz w:val="36"/>
      <w:szCs w:val="36"/>
    </w:rPr>
  </w:style>
  <w:style w:type="paragraph" w:styleId="a4">
    <w:name w:val="List Paragraph"/>
    <w:basedOn w:val="a"/>
    <w:uiPriority w:val="1"/>
    <w:qFormat/>
    <w:rsid w:val="00266992"/>
  </w:style>
  <w:style w:type="paragraph" w:customStyle="1" w:styleId="TableParagraph">
    <w:name w:val="Table Paragraph"/>
    <w:basedOn w:val="a"/>
    <w:uiPriority w:val="1"/>
    <w:qFormat/>
    <w:rsid w:val="00266992"/>
    <w:rPr>
      <w:rFonts w:ascii="Times New Roman" w:eastAsia="Times New Roman" w:hAnsi="Times New Roman" w:cs="Times New Roman"/>
    </w:rPr>
  </w:style>
  <w:style w:type="paragraph" w:styleId="a5">
    <w:name w:val="header"/>
    <w:basedOn w:val="a"/>
    <w:link w:val="Char"/>
    <w:uiPriority w:val="99"/>
    <w:semiHidden/>
    <w:unhideWhenUsed/>
    <w:rsid w:val="00FA271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semiHidden/>
    <w:rsid w:val="00FA271C"/>
    <w:rPr>
      <w:rFonts w:ascii="SimSun" w:eastAsia="SimSun" w:hAnsi="SimSun" w:cs="SimSun"/>
      <w:sz w:val="18"/>
      <w:szCs w:val="18"/>
      <w:lang w:val="zh-CN" w:eastAsia="zh-CN" w:bidi="zh-CN"/>
    </w:rPr>
  </w:style>
  <w:style w:type="paragraph" w:styleId="a6">
    <w:name w:val="footer"/>
    <w:basedOn w:val="a"/>
    <w:link w:val="Char0"/>
    <w:uiPriority w:val="99"/>
    <w:semiHidden/>
    <w:unhideWhenUsed/>
    <w:rsid w:val="00FA271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semiHidden/>
    <w:rsid w:val="00FA271C"/>
    <w:rPr>
      <w:rFonts w:ascii="SimSun" w:eastAsia="SimSun" w:hAnsi="SimSun" w:cs="SimSun"/>
      <w:sz w:val="18"/>
      <w:szCs w:val="18"/>
      <w:lang w:val="zh-CN" w:eastAsia="zh-CN" w:bidi="zh-CN"/>
    </w:rPr>
  </w:style>
  <w:style w:type="paragraph" w:styleId="a7">
    <w:name w:val="Balloon Text"/>
    <w:basedOn w:val="a"/>
    <w:link w:val="Char1"/>
    <w:uiPriority w:val="99"/>
    <w:semiHidden/>
    <w:unhideWhenUsed/>
    <w:rsid w:val="00FA271C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FA271C"/>
    <w:rPr>
      <w:rFonts w:ascii="SimSun" w:eastAsia="SimSun" w:hAnsi="SimSun" w:cs="SimSun"/>
      <w:sz w:val="18"/>
      <w:szCs w:val="18"/>
      <w:lang w:val="zh-CN" w:eastAsia="zh-CN" w:bidi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mailto:&#230;&#177;&#8225;&#230;&#172;&#190;&#229;&#144;&#381;&#229;&#176;&#8224;&#230;&#177;&#8225;&#230;&#172;&#190;&#229;&#8225;&#173;&#232;&#175;&#129;&#229;&#143;&#8216;&#232;&#8225;&#179;&#233;&#8218;&#174;&#231;&#174;&#177;zjbywh@163.com" TargetMode="External"/><Relationship Id="rId5" Type="http://schemas.openxmlformats.org/officeDocument/2006/relationships/endnotes" Target="endnotes.xml"/><Relationship Id="rId10" Type="http://schemas.openxmlformats.org/officeDocument/2006/relationships/hyperlink" Target="mailto:&#230;&#177;&#8225;&#230;&#172;&#190;&#229;&#144;&#381;&#229;&#176;&#8224;&#230;&#177;&#8225;&#230;&#172;&#190;&#229;&#8225;&#173;&#232;&#175;&#129;&#229;&#143;&#8216;&#232;&#8225;&#179;&#233;&#8218;&#174;&#231;&#174;&#177;zjbywh@163.com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190</Words>
  <Characters>1083</Characters>
  <Application>Microsoft Office Word</Application>
  <DocSecurity>0</DocSecurity>
  <Lines>9</Lines>
  <Paragraphs>2</Paragraphs>
  <ScaleCrop>false</ScaleCrop>
  <Company/>
  <LinksUpToDate>false</LinksUpToDate>
  <CharactersWithSpaces>1271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关于举办新基建下EPC工程总承包与全过程工程咨询提升学习通知-北京.docx</dc:title>
  <dc:creator>Mac</dc:creator>
  <cp:lastModifiedBy>admin</cp:lastModifiedBy>
  <cp:revision>2</cp:revision>
  <dcterms:created xsi:type="dcterms:W3CDTF">2020-08-31T06:47:00Z</dcterms:created>
  <dcterms:modified xsi:type="dcterms:W3CDTF">2020-08-31T06:47:00Z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2020-08-31T00:00:00Z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2020-08-31T00:00:00Z</vt:filetime>
  </property>
</Properties>
</file>